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№3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 проекту  </w:t>
      </w:r>
      <w:r>
        <w:rPr>
          <w:rFonts w:ascii="Times New Roman" w:hAnsi="Times New Roman"/>
          <w:sz w:val="24"/>
        </w:rPr>
        <w:t xml:space="preserve">решения </w:t>
      </w:r>
      <w:r>
        <w:rPr>
          <w:rFonts w:ascii="Times New Roman" w:hAnsi="Times New Roman"/>
          <w:sz w:val="24"/>
        </w:rPr>
        <w:t xml:space="preserve">собрания депутатов </w:t>
      </w:r>
      <w:r>
        <w:rPr>
          <w:rFonts w:ascii="Times New Roman" w:hAnsi="Times New Roman"/>
          <w:sz w:val="24"/>
        </w:rPr>
        <w:t xml:space="preserve">Елизаветинского 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сельского поселения №</w:t>
      </w:r>
      <w:r>
        <w:rPr>
          <w:rFonts w:ascii="Times New Roman" w:hAnsi="Times New Roman"/>
          <w:sz w:val="24"/>
        </w:rPr>
        <w:t xml:space="preserve"> ___</w:t>
      </w:r>
      <w:r>
        <w:rPr>
          <w:rFonts w:ascii="Times New Roman" w:hAnsi="Times New Roman"/>
          <w:sz w:val="24"/>
        </w:rPr>
        <w:t xml:space="preserve"> от </w:t>
      </w:r>
      <w:r>
        <w:rPr>
          <w:rFonts w:ascii="Times New Roman" w:hAnsi="Times New Roman"/>
          <w:sz w:val="24"/>
        </w:rPr>
        <w:t>______</w:t>
      </w:r>
      <w:r>
        <w:rPr>
          <w:rFonts w:ascii="Times New Roman" w:hAnsi="Times New Roman"/>
          <w:sz w:val="24"/>
        </w:rPr>
        <w:t>2024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</w:t>
      </w:r>
      <w:r>
        <w:rPr>
          <w:rFonts w:ascii="Times New Roman" w:hAnsi="Times New Roman"/>
          <w:sz w:val="24"/>
        </w:rPr>
        <w:t>Елизаветинского</w:t>
      </w:r>
      <w:r>
        <w:rPr>
          <w:rFonts w:ascii="Times New Roman" w:hAnsi="Times New Roman"/>
          <w:sz w:val="24"/>
        </w:rPr>
        <w:t xml:space="preserve"> сельского поселения Азовского района за 20</w:t>
      </w:r>
      <w:r>
        <w:rPr>
          <w:rFonts w:ascii="Times New Roman" w:hAnsi="Times New Roman"/>
          <w:sz w:val="24"/>
        </w:rPr>
        <w:t>23</w:t>
      </w:r>
      <w:r>
        <w:rPr>
          <w:rFonts w:ascii="Times New Roman" w:hAnsi="Times New Roman"/>
          <w:sz w:val="24"/>
        </w:rPr>
        <w:t xml:space="preserve"> год»</w:t>
      </w:r>
    </w:p>
    <w:p w14:paraId="05000000"/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РАСХОДЫ БЮДЖЕТА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</w:t>
      </w:r>
      <w:r>
        <w:rPr>
          <w:rFonts w:ascii="Times New Roman" w:hAnsi="Times New Roman"/>
          <w:b w:val="1"/>
          <w:sz w:val="28"/>
        </w:rPr>
        <w:t>ПОСЕЛЕНИЯ АЗОВСКОГО РАЙОНА ПО РАЗДЕЛАМ И ПОДРАЗДЕЛАМ КЛАССИФИКАЦИИ РАСХОДОВ БЮДЖЕТОВ ЗА 20</w:t>
      </w:r>
      <w:r>
        <w:rPr>
          <w:rFonts w:ascii="Times New Roman" w:hAnsi="Times New Roman"/>
          <w:b w:val="1"/>
          <w:sz w:val="28"/>
        </w:rPr>
        <w:t xml:space="preserve">23 </w:t>
      </w:r>
      <w:r>
        <w:rPr>
          <w:rFonts w:ascii="Times New Roman" w:hAnsi="Times New Roman"/>
          <w:b w:val="1"/>
          <w:sz w:val="28"/>
        </w:rPr>
        <w:t>ГОД</w:t>
      </w:r>
    </w:p>
    <w:p w14:paraId="07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8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Ind w:type="dxa" w:w="-318"/>
        <w:tblLayout w:type="fixed"/>
      </w:tblPr>
      <w:tblGrid>
        <w:gridCol w:w="6618"/>
        <w:gridCol w:w="618"/>
        <w:gridCol w:w="570"/>
        <w:gridCol w:w="1868"/>
      </w:tblGrid>
      <w:tr>
        <w:trPr>
          <w:trHeight w:hRule="atLeast" w:val="20"/>
          <w:tblHeader/>
        </w:trPr>
        <w:tc>
          <w:tcPr>
            <w:tcW w:type="dxa" w:w="6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Наименование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РЗ</w:t>
            </w: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ПЗ</w:t>
            </w:r>
          </w:p>
        </w:tc>
        <w:tc>
          <w:tcPr>
            <w:tcW w:type="dxa" w:w="18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FFFFFF" w:val="clea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Исполнено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Общегосударственные вопросы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64959,8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04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8251,3</w:t>
            </w:r>
          </w:p>
        </w:tc>
      </w:tr>
      <w:tr>
        <w:trPr>
          <w:trHeight w:hRule="atLeast" w:val="362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Перечисления другим бюджетам бюджетной системы РФ (в части переданных полномочий по КСП)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06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70,3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Другие общегосударственные вопросы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13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56638,2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оборона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02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299,2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Мобилизационная и вневойсковая подготовка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02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299,2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Национальная безопасность и правоохранительная деятельность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3902,6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3902,6</w:t>
            </w:r>
          </w:p>
        </w:tc>
      </w:tr>
      <w:tr>
        <w:trPr>
          <w:trHeight w:hRule="atLeast" w:val="208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Жилищно-коммунальное хозяйство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2032,0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Благоустройство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03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2032,0</w:t>
            </w:r>
          </w:p>
        </w:tc>
      </w:tr>
      <w:tr>
        <w:trPr>
          <w:trHeight w:hRule="atLeast" w:val="92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Образование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07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2,8</w:t>
            </w:r>
          </w:p>
        </w:tc>
      </w:tr>
      <w:tr>
        <w:trPr>
          <w:trHeight w:hRule="atLeast" w:val="376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07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05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2,8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Культура, кинематография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08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4924,4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Культура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08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4924,4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Социальная политика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75,2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 Пенсионное обеспечение</w:t>
            </w:r>
          </w:p>
        </w:tc>
        <w:tc>
          <w:tcPr>
            <w:tcW w:type="dxa" w:w="61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10</w:t>
            </w:r>
          </w:p>
        </w:tc>
        <w:tc>
          <w:tcPr>
            <w:tcW w:type="dxa" w:w="57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01</w:t>
            </w:r>
          </w:p>
        </w:tc>
        <w:tc>
          <w:tcPr>
            <w:tcW w:type="dxa" w:w="18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6"/>
              </w:rPr>
            </w:pPr>
            <w:r>
              <w:rPr>
                <w:rFonts w:ascii="Times New Roman" w:hAnsi="Times New Roman"/>
                <w:color w:val="000000"/>
                <w:sz w:val="26"/>
              </w:rPr>
              <w:t>75,2</w:t>
            </w:r>
          </w:p>
        </w:tc>
      </w:tr>
      <w:tr>
        <w:trPr>
          <w:trHeight w:hRule="atLeast" w:val="20"/>
        </w:trPr>
        <w:tc>
          <w:tcPr>
            <w:tcW w:type="dxa" w:w="6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ИТОГО:</w:t>
            </w:r>
          </w:p>
        </w:tc>
        <w:tc>
          <w:tcPr>
            <w:tcW w:type="dxa" w:w="61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</w:p>
        </w:tc>
        <w:tc>
          <w:tcPr>
            <w:tcW w:type="dxa" w:w="570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rPr>
                <w:rFonts w:ascii="Times New Roman" w:hAnsi="Times New Roman"/>
                <w:b w:val="1"/>
                <w:color w:val="000000"/>
                <w:sz w:val="26"/>
              </w:rPr>
            </w:pPr>
          </w:p>
        </w:tc>
        <w:tc>
          <w:tcPr>
            <w:tcW w:type="dxa" w:w="18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color w:val="000000"/>
                <w:sz w:val="26"/>
              </w:rPr>
            </w:pPr>
            <w:r>
              <w:rPr>
                <w:rFonts w:ascii="Times New Roman" w:hAnsi="Times New Roman"/>
                <w:b w:val="1"/>
                <w:color w:val="000000"/>
                <w:sz w:val="26"/>
              </w:rPr>
              <w:t>76196,0</w:t>
            </w:r>
          </w:p>
        </w:tc>
      </w:tr>
    </w:tbl>
    <w:p w14:paraId="5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2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54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55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</w:t>
      </w:r>
      <w:r>
        <w:rPr>
          <w:rFonts w:ascii="Times New Roman" w:hAnsi="Times New Roman"/>
          <w:sz w:val="28"/>
        </w:rPr>
        <w:t>Елизаветинского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</w:t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567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2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2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2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2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2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2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2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2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itle"/>
    <w:next w:val="Style_2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2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Balloon Text"/>
    <w:basedOn w:val="Style_2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2_ch"/>
    <w:link w:val="Style_22"/>
    <w:rPr>
      <w:rFonts w:ascii="Tahoma" w:hAnsi="Tahoma"/>
      <w:sz w:val="16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2024-03-25T10:12:15Z</dcterms:modified>
</cp:coreProperties>
</file>