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5" w:before="285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36"/>
          <w:highlight w:val="white"/>
        </w:rPr>
        <w:t>Памятка населению в случае выявления нахождения беспилотных воздушных судов</w:t>
      </w:r>
    </w:p>
    <w:p w14:paraId="0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14:paraId="0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14:paraId="0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  <w:t>В случае обнаружения БВС:</w:t>
      </w:r>
    </w:p>
    <w:p w14:paraId="0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  <w:t>1)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14:paraId="0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  <w:t>- дежурному ЕДДС Азовского района (т. 112)</w:t>
      </w:r>
    </w:p>
    <w:p w14:paraId="0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  <w:t>2) необходимо покинуть опасную зоны (либо укрыться в тени зданий, деревьев), предупредить о возможной опасности других граждан.</w:t>
      </w:r>
    </w:p>
    <w:p w14:paraId="0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36"/>
          <w:highlight w:val="white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14:paraId="09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2024-03-11T10:57:19Z</dcterms:modified>
</cp:coreProperties>
</file>