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9"/>
        <w:tblLayout w:type="fixed"/>
      </w:tblPr>
      <w:tblGrid>
        <w:gridCol w:w="458"/>
        <w:gridCol w:w="2361"/>
        <w:gridCol w:w="1025"/>
        <w:gridCol w:w="769"/>
        <w:gridCol w:w="524"/>
        <w:gridCol w:w="244"/>
        <w:gridCol w:w="192"/>
        <w:gridCol w:w="671"/>
        <w:gridCol w:w="79"/>
        <w:gridCol w:w="670"/>
        <w:gridCol w:w="2817"/>
        <w:gridCol w:w="713"/>
        <w:gridCol w:w="897"/>
        <w:gridCol w:w="512"/>
        <w:gridCol w:w="768"/>
        <w:gridCol w:w="898"/>
        <w:gridCol w:w="712"/>
        <w:gridCol w:w="200"/>
        <w:gridCol w:w="340"/>
        <w:gridCol w:w="192"/>
      </w:tblGrid>
      <w:tr>
        <w:trPr>
          <w:trHeight w:hRule="atLeast" w:val="567"/>
        </w:trPr>
        <w:tc>
          <w:tcPr>
            <w:tcW w:type="dxa" w:w="458"/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61"/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25"/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69"/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24"/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36"/>
            <w:gridSpan w:val="2"/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50"/>
            <w:gridSpan w:val="2"/>
            <w:shd w:fill="auto" w:val="clear"/>
          </w:tcPr>
          <w:p w14:paraId="07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70"/>
            <w:shd w:fill="auto" w:val="clear"/>
          </w:tcPr>
          <w:p w14:paraId="08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7858"/>
            <w:gridSpan w:val="9"/>
            <w:shd w:fill="auto" w:val="clear"/>
            <w:vAlign w:val="bottom"/>
          </w:tcPr>
          <w:p w14:paraId="09000000">
            <w:pPr>
              <w:spacing w:line="240" w:lineRule="auto"/>
              <w:ind/>
            </w:pPr>
          </w:p>
          <w:p w14:paraId="0A000000">
            <w:pPr>
              <w:spacing w:after="120" w:before="15" w:line="240" w:lineRule="auto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6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6"/>
              </w:rPr>
              <w:t>Приложение 8</w:t>
            </w:r>
          </w:p>
          <w:p w14:paraId="0B000000">
            <w:pPr>
              <w:spacing w:after="120" w:before="15" w:line="240" w:lineRule="auto"/>
              <w:ind w:hanging="15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  <w:t xml:space="preserve"> решению Собрания депутатов Елизаветинского сельского поселения</w:t>
            </w:r>
          </w:p>
          <w:p w14:paraId="0C000000">
            <w:pPr>
              <w:spacing w:after="120" w:before="15" w:line="240" w:lineRule="auto"/>
              <w:ind w:hanging="15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  <w:t>№15 от 24.08.2022 "О внесении изменений в Решение Собрания депутатов</w:t>
            </w:r>
          </w:p>
          <w:p w14:paraId="0D000000">
            <w:pPr>
              <w:spacing w:after="120" w:before="15" w:line="240" w:lineRule="auto"/>
              <w:ind w:hanging="15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  <w:t>"О бюджете Елизаветинского сельского поселения Азовского района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  <w:t> </w:t>
            </w:r>
          </w:p>
          <w:p w14:paraId="0E000000">
            <w:pPr>
              <w:spacing w:after="120" w:before="15" w:line="240" w:lineRule="auto"/>
              <w:ind w:hanging="15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  <w:t>на 2022 год и плановый период 2023 и 2024 годов"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  <w:t> </w:t>
            </w:r>
          </w:p>
          <w:p w14:paraId="0F000000">
            <w:pPr>
              <w:spacing w:after="120" w:before="15" w:line="240" w:lineRule="auto"/>
              <w:ind w:hanging="15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</w:rPr>
              <w:t>от 27.12.2021г. № 20</w:t>
            </w:r>
          </w:p>
        </w:tc>
        <w:tc>
          <w:tcPr>
            <w:tcW w:type="dxa" w:w="192"/>
          </w:tcPr>
          <w:p/>
        </w:tc>
      </w:tr>
      <w:tr>
        <w:trPr>
          <w:trHeight w:hRule="atLeast" w:val="640"/>
        </w:trPr>
        <w:tc>
          <w:tcPr>
            <w:tcW w:type="dxa" w:w="14309"/>
            <w:gridSpan w:val="17"/>
            <w:shd w:fill="auto" w:val="clea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1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Дополнительные сведения об отражении субвенций из областного бюджета в доходной и расходной части</w:t>
            </w:r>
          </w:p>
          <w:p w14:paraId="1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бюджета Елизаветинского сельского по</w:t>
            </w:r>
            <w:r>
              <w:rPr>
                <w:rFonts w:ascii="Times New Roman" w:hAnsi="Times New Roman"/>
                <w:b w:val="1"/>
                <w:sz w:val="28"/>
              </w:rPr>
              <w:t>селения Азовского района на 2022 год и на плановый период 2023 и 2024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13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4"/>
              </w:rPr>
              <w:t>(тыс.руб.)</w:t>
            </w:r>
          </w:p>
        </w:tc>
        <w:tc>
          <w:tcPr>
            <w:tcW w:type="dxa" w:w="733"/>
            <w:gridSpan w:val="3"/>
            <w:shd w:fill="auto" w:val="clear"/>
          </w:tcPr>
          <w:p w14:paraId="14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3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3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субвенций, предоставленных для обеспечения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отдельных государственных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чий, из областного 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type="dxa" w:w="1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6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68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63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3566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стного самоуправления отдельных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полномочий, из областного бюджета</w:t>
            </w:r>
          </w:p>
        </w:tc>
        <w:tc>
          <w:tcPr>
            <w:tcW w:type="dxa" w:w="2122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Классификация расх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type="dxa" w:w="768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2022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898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912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533"/>
            <w:gridSpan w:val="2"/>
            <w:tcBorders>
              <w:left w:color="000000" w:sz="4" w:val="single"/>
            </w:tcBorders>
            <w:shd w:fill="auto" w:val="clear"/>
          </w:tcPr>
          <w:p w14:paraId="2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7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6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68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63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566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type="dxa" w:w="8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Вид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68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98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12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33"/>
            <w:gridSpan w:val="2"/>
            <w:tcBorders>
              <w:left w:color="000000" w:sz="4" w:val="single"/>
            </w:tcBorders>
            <w:shd w:fill="auto" w:val="clear"/>
          </w:tcPr>
          <w:p w14:paraId="24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88"/>
        </w:trPr>
        <w:tc>
          <w:tcPr>
            <w:tcW w:type="dxa" w:w="458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6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ториях, где отсутствуют военные комиссариаты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255,4</w:t>
            </w:r>
          </w:p>
        </w:tc>
        <w:tc>
          <w:tcPr>
            <w:tcW w:type="dxa" w:w="768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249,3</w:t>
            </w:r>
          </w:p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3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257,6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D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сутствуют военные комиссариаты по иным не программным мероприятиям органов местного самоуправления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type="dxa" w:w="8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255,4</w:t>
            </w:r>
          </w:p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249,3</w:t>
            </w:r>
          </w:p>
        </w:tc>
        <w:tc>
          <w:tcPr>
            <w:tcW w:type="dxa" w:w="912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257,6</w:t>
            </w:r>
          </w:p>
        </w:tc>
        <w:tc>
          <w:tcPr>
            <w:tcW w:type="dxa" w:w="533"/>
            <w:gridSpan w:val="2"/>
            <w:tcBorders>
              <w:left w:color="000000" w:sz="4" w:val="single"/>
            </w:tcBorders>
            <w:shd w:fill="auto" w:val="clear"/>
          </w:tcPr>
          <w:p w14:paraId="34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6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местным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жетам на выполнение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редаваемых полномочий субъектов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68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63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ря 2002 года № 273-ЗС "Об администр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правонарушениях" перечня дол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ностных лиц, уполномоченных составлять протоколы об административных правон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рушениях, по иным непрограммным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приятиям в рамках обеспечения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органов местного самоуправления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01 04</w:t>
            </w:r>
          </w:p>
        </w:tc>
        <w:tc>
          <w:tcPr>
            <w:tcW w:type="dxa" w:w="8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999 00 72390</w:t>
            </w:r>
          </w:p>
        </w:tc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2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533"/>
            <w:gridSpan w:val="2"/>
            <w:tcBorders>
              <w:left w:color="000000" w:sz="4" w:val="single"/>
            </w:tcBorders>
            <w:shd w:fill="auto" w:val="clear"/>
          </w:tcPr>
          <w:p w14:paraId="44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45000000">
      <w:pPr>
        <w:rPr>
          <w:rFonts w:ascii="Times New Roman" w:hAnsi="Times New Roman"/>
          <w:sz w:val="28"/>
        </w:rPr>
      </w:pPr>
    </w:p>
    <w:p w14:paraId="46000000">
      <w:r>
        <w:rPr>
          <w:rFonts w:ascii="Times New Roman" w:hAnsi="Times New Roman"/>
          <w:sz w:val="28"/>
        </w:rPr>
        <w:t>Председатель Собрания депутатов – 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Тесля</w:t>
      </w:r>
    </w:p>
    <w:sectPr>
      <w:pgSz w:h="11906" w:orient="landscape" w:w="16838"/>
      <w:pgMar w:bottom="568" w:footer="720" w:gutter="0" w:header="720" w:left="709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pPr>
      <w:spacing w:after="0" w:before="0" w:line="240" w:lineRule="auto"/>
      <w:ind/>
    </w:pPr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Body Text"/>
    <w:basedOn w:val="Style_2"/>
    <w:link w:val="Style_9_ch"/>
    <w:pPr>
      <w:spacing w:after="140" w:before="0" w:line="276" w:lineRule="auto"/>
      <w:ind/>
    </w:pPr>
  </w:style>
  <w:style w:styleId="Style_9_ch" w:type="character">
    <w:name w:val="Body Text"/>
    <w:basedOn w:val="Style_2_ch"/>
    <w:link w:val="Style_9"/>
  </w:style>
  <w:style w:styleId="Style_10" w:type="paragraph">
    <w:name w:val="List"/>
    <w:basedOn w:val="Style_9"/>
    <w:link w:val="Style_10_ch"/>
  </w:style>
  <w:style w:styleId="Style_10_ch" w:type="character">
    <w:name w:val="List"/>
    <w:basedOn w:val="Style_9_ch"/>
    <w:link w:val="Style_10"/>
  </w:style>
  <w:style w:styleId="Style_11" w:type="paragraph">
    <w:name w:val="Содержимое таблицы"/>
    <w:basedOn w:val="Style_2"/>
    <w:link w:val="Style_11_ch"/>
  </w:style>
  <w:style w:styleId="Style_11_ch" w:type="character">
    <w:name w:val="Содержимое таблицы"/>
    <w:basedOn w:val="Style_2_ch"/>
    <w:link w:val="Style_11"/>
  </w:style>
  <w:style w:styleId="Style_12" w:type="paragraph">
    <w:name w:val="Заголовок таблицы"/>
    <w:basedOn w:val="Style_11"/>
    <w:link w:val="Style_12_ch"/>
    <w:pPr>
      <w:ind/>
      <w:jc w:val="center"/>
    </w:pPr>
    <w:rPr>
      <w:b w:val="1"/>
    </w:rPr>
  </w:style>
  <w:style w:styleId="Style_12_ch" w:type="character">
    <w:name w:val="Заголовок таблицы"/>
    <w:basedOn w:val="Style_11_ch"/>
    <w:link w:val="Style_12"/>
    <w:rPr>
      <w:b w:val="1"/>
    </w:rPr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Текст выноски Знак"/>
    <w:basedOn w:val="Style_15"/>
    <w:link w:val="Style_14_ch"/>
    <w:rPr>
      <w:rFonts w:ascii="Tahoma" w:hAnsi="Tahoma"/>
      <w:sz w:val="16"/>
    </w:rPr>
  </w:style>
  <w:style w:styleId="Style_14_ch" w:type="character">
    <w:name w:val="Текст выноски Знак"/>
    <w:basedOn w:val="Style_15_ch"/>
    <w:link w:val="Style_14"/>
    <w:rPr>
      <w:rFonts w:ascii="Tahoma" w:hAnsi="Tahoma"/>
      <w:sz w:val="16"/>
    </w:rPr>
  </w:style>
  <w:style w:styleId="Style_16" w:type="paragraph">
    <w:name w:val="Указатель1"/>
    <w:basedOn w:val="Style_2"/>
    <w:link w:val="Style_16_ch"/>
  </w:style>
  <w:style w:styleId="Style_16_ch" w:type="character">
    <w:name w:val="Указатель1"/>
    <w:basedOn w:val="Style_2_ch"/>
    <w:link w:val="Style_16"/>
  </w:style>
  <w:style w:styleId="Style_17" w:type="paragraph">
    <w:name w:val="heading 5"/>
    <w:next w:val="Style_2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2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caption"/>
    <w:basedOn w:val="Style_2"/>
    <w:link w:val="Style_19_ch"/>
    <w:pPr>
      <w:spacing w:after="120" w:before="120"/>
      <w:ind/>
    </w:pPr>
    <w:rPr>
      <w:i w:val="1"/>
      <w:sz w:val="24"/>
    </w:rPr>
  </w:style>
  <w:style w:styleId="Style_19_ch" w:type="character">
    <w:name w:val="caption"/>
    <w:basedOn w:val="Style_2_ch"/>
    <w:link w:val="Style_19"/>
    <w:rPr>
      <w:i w:val="1"/>
      <w:sz w:val="24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2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9"/>
    <w:next w:val="Style_2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2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Заголовок"/>
    <w:basedOn w:val="Style_2"/>
    <w:next w:val="Style_9"/>
    <w:link w:val="Style_2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7_ch" w:type="character">
    <w:name w:val="Заголовок"/>
    <w:basedOn w:val="Style_2_ch"/>
    <w:link w:val="Style_27"/>
    <w:rPr>
      <w:rFonts w:ascii="Liberation Sans" w:hAnsi="Liberation Sans"/>
      <w:sz w:val="28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28" w:type="paragraph">
    <w:name w:val="toc 5"/>
    <w:next w:val="Style_2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2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2022-08-31T13:55:13Z</dcterms:modified>
</cp:coreProperties>
</file>