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F23" w:rsidRPr="001A67C8" w:rsidRDefault="00CA3F23" w:rsidP="000F5A3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A67C8">
        <w:rPr>
          <w:rFonts w:ascii="Times New Roman" w:hAnsi="Times New Roman" w:cs="Times New Roman"/>
          <w:sz w:val="26"/>
          <w:szCs w:val="26"/>
        </w:rPr>
        <w:t>Приложение N 2</w:t>
      </w:r>
    </w:p>
    <w:p w:rsidR="00CA3F23" w:rsidRDefault="00CA3F23" w:rsidP="000F5A3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A67C8">
        <w:rPr>
          <w:rFonts w:ascii="Times New Roman" w:hAnsi="Times New Roman" w:cs="Times New Roman"/>
          <w:sz w:val="26"/>
          <w:szCs w:val="26"/>
        </w:rPr>
        <w:t xml:space="preserve">к </w:t>
      </w:r>
      <w:r w:rsidR="00040433" w:rsidRPr="001A67C8">
        <w:rPr>
          <w:rFonts w:ascii="Times New Roman" w:hAnsi="Times New Roman" w:cs="Times New Roman"/>
          <w:sz w:val="26"/>
          <w:szCs w:val="26"/>
        </w:rPr>
        <w:t>Приказу</w:t>
      </w:r>
      <w:r w:rsidR="00D41A42" w:rsidRPr="001A67C8">
        <w:rPr>
          <w:rFonts w:ascii="Times New Roman" w:hAnsi="Times New Roman" w:cs="Times New Roman"/>
          <w:sz w:val="26"/>
          <w:szCs w:val="26"/>
        </w:rPr>
        <w:t xml:space="preserve"> N </w:t>
      </w:r>
      <w:r w:rsidR="001A67C8" w:rsidRPr="001A67C8">
        <w:rPr>
          <w:rFonts w:ascii="Times New Roman" w:hAnsi="Times New Roman" w:cs="Times New Roman"/>
          <w:sz w:val="26"/>
          <w:szCs w:val="26"/>
        </w:rPr>
        <w:t>2</w:t>
      </w:r>
      <w:r w:rsidR="00253B5F">
        <w:rPr>
          <w:rFonts w:ascii="Times New Roman" w:hAnsi="Times New Roman" w:cs="Times New Roman"/>
          <w:sz w:val="26"/>
          <w:szCs w:val="26"/>
        </w:rPr>
        <w:t>5</w:t>
      </w:r>
      <w:r w:rsidR="00D41A42" w:rsidRPr="001A67C8">
        <w:rPr>
          <w:rFonts w:ascii="Times New Roman" w:hAnsi="Times New Roman" w:cs="Times New Roman"/>
          <w:sz w:val="26"/>
          <w:szCs w:val="26"/>
        </w:rPr>
        <w:t xml:space="preserve"> от </w:t>
      </w:r>
      <w:r w:rsidR="004F4414">
        <w:rPr>
          <w:rFonts w:ascii="Times New Roman" w:hAnsi="Times New Roman" w:cs="Times New Roman"/>
          <w:sz w:val="26"/>
          <w:szCs w:val="26"/>
        </w:rPr>
        <w:t>30</w:t>
      </w:r>
      <w:r w:rsidR="00253B5F">
        <w:rPr>
          <w:rFonts w:ascii="Times New Roman" w:hAnsi="Times New Roman" w:cs="Times New Roman"/>
          <w:sz w:val="26"/>
          <w:szCs w:val="26"/>
        </w:rPr>
        <w:t xml:space="preserve">. </w:t>
      </w:r>
      <w:r w:rsidR="004F4414">
        <w:rPr>
          <w:rFonts w:ascii="Times New Roman" w:hAnsi="Times New Roman" w:cs="Times New Roman"/>
          <w:sz w:val="26"/>
          <w:szCs w:val="26"/>
        </w:rPr>
        <w:t>1</w:t>
      </w:r>
      <w:r w:rsidR="00C91D09" w:rsidRPr="004F4414">
        <w:rPr>
          <w:rFonts w:ascii="Times New Roman" w:hAnsi="Times New Roman" w:cs="Times New Roman"/>
          <w:sz w:val="26"/>
          <w:szCs w:val="26"/>
        </w:rPr>
        <w:t>2</w:t>
      </w:r>
      <w:r w:rsidR="00D41A42" w:rsidRPr="001A67C8">
        <w:rPr>
          <w:rFonts w:ascii="Times New Roman" w:hAnsi="Times New Roman" w:cs="Times New Roman"/>
          <w:sz w:val="26"/>
          <w:szCs w:val="26"/>
        </w:rPr>
        <w:t xml:space="preserve">. </w:t>
      </w:r>
      <w:r w:rsidRPr="001A67C8">
        <w:rPr>
          <w:rFonts w:ascii="Times New Roman" w:hAnsi="Times New Roman" w:cs="Times New Roman"/>
          <w:sz w:val="26"/>
          <w:szCs w:val="26"/>
        </w:rPr>
        <w:t>202</w:t>
      </w:r>
      <w:r w:rsidR="004F4414">
        <w:rPr>
          <w:rFonts w:ascii="Times New Roman" w:hAnsi="Times New Roman" w:cs="Times New Roman"/>
          <w:sz w:val="26"/>
          <w:szCs w:val="26"/>
        </w:rPr>
        <w:t>1</w:t>
      </w:r>
      <w:r w:rsidR="00D41A42" w:rsidRPr="001A67C8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0F5A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5A30" w:rsidRPr="000F5A30" w:rsidRDefault="000F5A30" w:rsidP="000F5A3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CA3F23" w:rsidP="000F5A3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197"/>
      <w:bookmarkEnd w:id="0"/>
      <w:r w:rsidRPr="000F5A30">
        <w:rPr>
          <w:rFonts w:ascii="Times New Roman" w:hAnsi="Times New Roman" w:cs="Times New Roman"/>
          <w:b/>
          <w:sz w:val="26"/>
          <w:szCs w:val="26"/>
        </w:rPr>
        <w:t>Учетная политика</w:t>
      </w:r>
    </w:p>
    <w:p w:rsidR="00CA3F23" w:rsidRPr="000F5A30" w:rsidRDefault="00040433" w:rsidP="000F5A3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МБУК «СДК </w:t>
      </w:r>
      <w:proofErr w:type="spellStart"/>
      <w:r w:rsidR="00253B5F">
        <w:rPr>
          <w:rFonts w:ascii="Times New Roman" w:hAnsi="Times New Roman" w:cs="Times New Roman"/>
          <w:b/>
          <w:sz w:val="26"/>
          <w:szCs w:val="26"/>
        </w:rPr>
        <w:t>х</w:t>
      </w:r>
      <w:proofErr w:type="gramStart"/>
      <w:r w:rsidR="00253B5F">
        <w:rPr>
          <w:rFonts w:ascii="Times New Roman" w:hAnsi="Times New Roman" w:cs="Times New Roman"/>
          <w:b/>
          <w:sz w:val="26"/>
          <w:szCs w:val="26"/>
        </w:rPr>
        <w:t>.Д</w:t>
      </w:r>
      <w:proofErr w:type="gramEnd"/>
      <w:r w:rsidR="00253B5F">
        <w:rPr>
          <w:rFonts w:ascii="Times New Roman" w:hAnsi="Times New Roman" w:cs="Times New Roman"/>
          <w:b/>
          <w:sz w:val="26"/>
          <w:szCs w:val="26"/>
        </w:rPr>
        <w:t>угино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CA3F23" w:rsidRPr="000F5A30" w:rsidRDefault="00CA3F23" w:rsidP="000F5A3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b/>
          <w:sz w:val="26"/>
          <w:szCs w:val="26"/>
        </w:rPr>
        <w:t>для целей налогообложения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CA3F23" w:rsidP="000F5A3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b/>
          <w:sz w:val="26"/>
          <w:szCs w:val="26"/>
        </w:rPr>
        <w:t>1. Организационные положения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1.1. Учет данных для целей налогообложения ведет главный бухгалтер. Система налогового учета создается в рамках существующей системы бюджетного учета в соответствии с требованиями Налогового кодекса РФ.</w:t>
      </w:r>
    </w:p>
    <w:p w:rsidR="00CA3F23" w:rsidRPr="000F5A30" w:rsidRDefault="00CA3F23" w:rsidP="000F5A30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1.2. Форма ведения учета данных для целей налогообложения - автоматизированная с применением компьютерной программы 1С: Предприятие. Используются данные бухгалтерского учета и бухгалтерских регистров.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CA3F23" w:rsidP="00A040A5">
      <w:pPr>
        <w:shd w:val="clear" w:color="auto" w:fill="FFFFFF"/>
        <w:tabs>
          <w:tab w:val="left" w:pos="779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1.3. Представление налоговой отчетности в налоговый орган может производится лично, через представителя или по почте с описью вложения, а также по телекоммуникационным каналам связи.</w:t>
      </w:r>
    </w:p>
    <w:p w:rsidR="00CA3F23" w:rsidRDefault="00CA3F23" w:rsidP="000F5A3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5A30">
        <w:rPr>
          <w:rFonts w:ascii="Times New Roman" w:hAnsi="Times New Roman" w:cs="Times New Roman"/>
          <w:b/>
          <w:sz w:val="26"/>
          <w:szCs w:val="26"/>
        </w:rPr>
        <w:t>2. Налог на доходы физических лиц</w:t>
      </w:r>
    </w:p>
    <w:p w:rsidR="000F5A30" w:rsidRPr="000F5A30" w:rsidRDefault="000F5A30" w:rsidP="000F5A3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3F23" w:rsidRPr="000F5A30" w:rsidRDefault="00CA3F23" w:rsidP="000F5A30">
      <w:pPr>
        <w:shd w:val="clear" w:color="auto" w:fill="FFFFFF"/>
        <w:tabs>
          <w:tab w:val="left" w:pos="7797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040A5">
        <w:rPr>
          <w:rFonts w:ascii="Times New Roman" w:hAnsi="Times New Roman" w:cs="Times New Roman"/>
          <w:sz w:val="26"/>
          <w:szCs w:val="26"/>
        </w:rPr>
        <w:t>2.1.</w:t>
      </w:r>
      <w:r w:rsidRPr="000F5A30">
        <w:rPr>
          <w:rFonts w:ascii="Times New Roman" w:hAnsi="Times New Roman" w:cs="Times New Roman"/>
          <w:sz w:val="26"/>
          <w:szCs w:val="26"/>
        </w:rPr>
        <w:t xml:space="preserve"> Утверждаются формы заявлений на предоставление стандартных налоговых вычетов по НДФЛ. Приложение № 1.</w:t>
      </w:r>
    </w:p>
    <w:p w:rsidR="00CA3F23" w:rsidRPr="000F5A30" w:rsidRDefault="00A62B2A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2.2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. Учет доходов, выплаченных физическим лицам, в отношении которых выполняются обязанности налогового агента, предоставленных налоговых вычетов, а также сумм исчисленного и удержанного с них НДФЛ ведется в налоговом регистре, форма которого приведена в </w:t>
      </w:r>
      <w:hyperlink w:anchor="P2407" w:history="1">
        <w:r w:rsidR="00CA3F23" w:rsidRPr="000F5A30">
          <w:rPr>
            <w:rFonts w:ascii="Times New Roman" w:hAnsi="Times New Roman" w:cs="Times New Roman"/>
            <w:color w:val="0000FF"/>
            <w:sz w:val="26"/>
            <w:szCs w:val="26"/>
          </w:rPr>
          <w:t>Приложении N</w:t>
        </w:r>
      </w:hyperlink>
      <w:r w:rsidRPr="000F5A30">
        <w:rPr>
          <w:rFonts w:ascii="Times New Roman" w:hAnsi="Times New Roman" w:cs="Times New Roman"/>
          <w:sz w:val="26"/>
          <w:szCs w:val="26"/>
        </w:rPr>
        <w:t>2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 к Учетной политике.</w:t>
      </w:r>
    </w:p>
    <w:p w:rsidR="00CA3F23" w:rsidRPr="000F5A30" w:rsidRDefault="00CA3F23" w:rsidP="000F5A30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i/>
          <w:sz w:val="26"/>
          <w:szCs w:val="26"/>
        </w:rPr>
        <w:t xml:space="preserve">(Основание: </w:t>
      </w:r>
      <w:hyperlink r:id="rId6" w:history="1">
        <w:r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п. 1 ст. 230</w:t>
        </w:r>
      </w:hyperlink>
      <w:r w:rsidRPr="000F5A30">
        <w:rPr>
          <w:rFonts w:ascii="Times New Roman" w:hAnsi="Times New Roman" w:cs="Times New Roman"/>
          <w:i/>
          <w:sz w:val="26"/>
          <w:szCs w:val="26"/>
        </w:rPr>
        <w:t xml:space="preserve"> НК РФ)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A62B2A" w:rsidP="000F5A3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b/>
          <w:sz w:val="26"/>
          <w:szCs w:val="26"/>
        </w:rPr>
        <w:t>3</w:t>
      </w:r>
      <w:r w:rsidR="00CA3F23" w:rsidRPr="000F5A30">
        <w:rPr>
          <w:rFonts w:ascii="Times New Roman" w:hAnsi="Times New Roman" w:cs="Times New Roman"/>
          <w:b/>
          <w:sz w:val="26"/>
          <w:szCs w:val="26"/>
        </w:rPr>
        <w:t>. Страховые взносы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406314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3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.1. Учет сумм начисленных выплат и иных вознаграждений, а также относящихся к ним сумм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по каждому физическому лицу, в пользу которого осуществлялись выплаты и в отношении которого организация выступает плательщиком, ведется в регистрах учета, форма которых приведена в </w:t>
      </w:r>
      <w:hyperlink w:anchor="P3846" w:history="1">
        <w:r w:rsidR="00CA3F23" w:rsidRPr="000F5A30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N </w:t>
        </w:r>
      </w:hyperlink>
      <w:r w:rsidR="00A62B2A" w:rsidRPr="000F5A30">
        <w:rPr>
          <w:rFonts w:ascii="Times New Roman" w:hAnsi="Times New Roman" w:cs="Times New Roman"/>
          <w:sz w:val="26"/>
          <w:szCs w:val="26"/>
        </w:rPr>
        <w:t>3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 к Учетной политике.</w:t>
      </w:r>
    </w:p>
    <w:p w:rsidR="00CA3F23" w:rsidRPr="000F5A30" w:rsidRDefault="00CA3F23" w:rsidP="000F5A30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i/>
          <w:sz w:val="26"/>
          <w:szCs w:val="26"/>
        </w:rPr>
        <w:t xml:space="preserve">(Основание: </w:t>
      </w:r>
      <w:hyperlink r:id="rId7" w:history="1">
        <w:proofErr w:type="spellStart"/>
        <w:r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пп</w:t>
        </w:r>
        <w:proofErr w:type="spellEnd"/>
        <w:r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. 2 п. 3.4 ст. 23</w:t>
        </w:r>
      </w:hyperlink>
      <w:r w:rsidRPr="000F5A30">
        <w:rPr>
          <w:rFonts w:ascii="Times New Roman" w:hAnsi="Times New Roman" w:cs="Times New Roman"/>
          <w:i/>
          <w:sz w:val="26"/>
          <w:szCs w:val="26"/>
        </w:rPr>
        <w:t xml:space="preserve">, </w:t>
      </w:r>
      <w:hyperlink r:id="rId8" w:history="1">
        <w:r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п. 4 ст. 431</w:t>
        </w:r>
      </w:hyperlink>
      <w:r w:rsidRPr="000F5A30">
        <w:rPr>
          <w:rFonts w:ascii="Times New Roman" w:hAnsi="Times New Roman" w:cs="Times New Roman"/>
          <w:i/>
          <w:sz w:val="26"/>
          <w:szCs w:val="26"/>
        </w:rPr>
        <w:t xml:space="preserve"> НК РФ)</w:t>
      </w:r>
    </w:p>
    <w:p w:rsidR="00CA3F23" w:rsidRPr="000F5A30" w:rsidRDefault="00406314" w:rsidP="000F5A30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3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.2. Учет начислений страховых взносов, а также производимых страховых выплат по обязательному социальному страхованию от несчастных случаев на производстве и профессиональных заболеваний ведется в </w:t>
      </w:r>
      <w:r w:rsidR="00A62B2A" w:rsidRPr="000F5A30">
        <w:rPr>
          <w:rFonts w:ascii="Times New Roman" w:hAnsi="Times New Roman" w:cs="Times New Roman"/>
          <w:sz w:val="26"/>
          <w:szCs w:val="26"/>
        </w:rPr>
        <w:t>регистра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х учета, форма которых приведена в </w:t>
      </w:r>
      <w:hyperlink w:anchor="P4339" w:history="1">
        <w:r w:rsidR="00CA3F23" w:rsidRPr="000F5A30">
          <w:rPr>
            <w:rFonts w:ascii="Times New Roman" w:hAnsi="Times New Roman" w:cs="Times New Roman"/>
            <w:color w:val="0000FF"/>
            <w:sz w:val="26"/>
            <w:szCs w:val="26"/>
          </w:rPr>
          <w:t xml:space="preserve">Приложении N </w:t>
        </w:r>
      </w:hyperlink>
      <w:r w:rsidR="00A62B2A" w:rsidRPr="000F5A30">
        <w:rPr>
          <w:rFonts w:ascii="Times New Roman" w:hAnsi="Times New Roman" w:cs="Times New Roman"/>
          <w:sz w:val="26"/>
          <w:szCs w:val="26"/>
        </w:rPr>
        <w:t>3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 к Учетной политике.</w:t>
      </w:r>
    </w:p>
    <w:p w:rsidR="00CA3F23" w:rsidRDefault="00CA3F23" w:rsidP="000F5A30">
      <w:pPr>
        <w:pStyle w:val="ConsPlusNormal"/>
        <w:spacing w:before="2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F5A30">
        <w:rPr>
          <w:rFonts w:ascii="Times New Roman" w:hAnsi="Times New Roman" w:cs="Times New Roman"/>
          <w:i/>
          <w:sz w:val="26"/>
          <w:szCs w:val="26"/>
        </w:rPr>
        <w:lastRenderedPageBreak/>
        <w:t xml:space="preserve">(Основание: </w:t>
      </w:r>
      <w:hyperlink r:id="rId9" w:history="1">
        <w:proofErr w:type="spellStart"/>
        <w:r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пп</w:t>
        </w:r>
        <w:proofErr w:type="spellEnd"/>
        <w:r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. 17 п. 2 ст. 17</w:t>
        </w:r>
      </w:hyperlink>
      <w:r w:rsidRPr="000F5A30">
        <w:rPr>
          <w:rFonts w:ascii="Times New Roman" w:hAnsi="Times New Roman" w:cs="Times New Roman"/>
          <w:i/>
          <w:sz w:val="26"/>
          <w:szCs w:val="26"/>
        </w:rPr>
        <w:t xml:space="preserve"> Федерального закона от 24.07.1998 N 125-ФЗ)</w:t>
      </w:r>
    </w:p>
    <w:p w:rsidR="000F5A30" w:rsidRPr="000F5A30" w:rsidRDefault="000F5A30" w:rsidP="000F5A30">
      <w:pPr>
        <w:pStyle w:val="ConsPlusNormal"/>
        <w:spacing w:before="22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CA3F23" w:rsidRPr="000F5A30" w:rsidRDefault="006C1A79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3.3</w:t>
      </w:r>
      <w:r w:rsidR="000F5A30">
        <w:rPr>
          <w:rFonts w:ascii="Times New Roman" w:hAnsi="Times New Roman" w:cs="Times New Roman"/>
          <w:sz w:val="26"/>
          <w:szCs w:val="26"/>
        </w:rPr>
        <w:t xml:space="preserve">. </w:t>
      </w:r>
      <w:r w:rsidRPr="000F5A30">
        <w:rPr>
          <w:rFonts w:ascii="Times New Roman" w:hAnsi="Times New Roman" w:cs="Times New Roman"/>
          <w:sz w:val="26"/>
          <w:szCs w:val="26"/>
        </w:rPr>
        <w:t>Учет выплат физическим лицам, а также базы для начисления страховых взносов и сумм начисленных взносов ведется автоматизированным способом с применением специализированной программы «1С: Зарплата и кадры бюджетного учреждения 8</w:t>
      </w:r>
      <w:r w:rsidR="000F5A30">
        <w:rPr>
          <w:rFonts w:ascii="Times New Roman" w:hAnsi="Times New Roman" w:cs="Times New Roman"/>
          <w:sz w:val="26"/>
          <w:szCs w:val="26"/>
        </w:rPr>
        <w:t>.3»</w:t>
      </w:r>
    </w:p>
    <w:p w:rsidR="00CA3F23" w:rsidRPr="000F5A30" w:rsidRDefault="00406314" w:rsidP="000F5A3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b/>
          <w:sz w:val="26"/>
          <w:szCs w:val="26"/>
        </w:rPr>
        <w:t>4</w:t>
      </w:r>
      <w:r w:rsidR="00CA3F23" w:rsidRPr="000F5A30">
        <w:rPr>
          <w:rFonts w:ascii="Times New Roman" w:hAnsi="Times New Roman" w:cs="Times New Roman"/>
          <w:b/>
          <w:sz w:val="26"/>
          <w:szCs w:val="26"/>
        </w:rPr>
        <w:t>. Налог на имущество организаций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6314" w:rsidRPr="000F5A30" w:rsidRDefault="00406314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4</w:t>
      </w:r>
      <w:r w:rsidR="00CA3F23" w:rsidRPr="000F5A30">
        <w:rPr>
          <w:rFonts w:ascii="Times New Roman" w:hAnsi="Times New Roman" w:cs="Times New Roman"/>
          <w:sz w:val="26"/>
          <w:szCs w:val="26"/>
        </w:rPr>
        <w:t xml:space="preserve">.1. </w:t>
      </w:r>
      <w:r w:rsidRPr="000F5A30">
        <w:rPr>
          <w:rFonts w:ascii="Times New Roman" w:hAnsi="Times New Roman" w:cs="Times New Roman"/>
          <w:sz w:val="26"/>
          <w:szCs w:val="26"/>
        </w:rPr>
        <w:t>Объектом налогообложения по налогу на имущество организации признается недвижимое имущество, учитываемое на балансе в качестве объектов основных средств в порядке, установленном для ведения бухгалтерского учета. Определение налоговой базы производится по местонахождению учреждения. Авансовые платежи по налогу на имущество производятся.</w:t>
      </w:r>
    </w:p>
    <w:p w:rsidR="00CA3F23" w:rsidRPr="000F5A30" w:rsidRDefault="00406314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A3F23" w:rsidRPr="000F5A30">
        <w:rPr>
          <w:rFonts w:ascii="Times New Roman" w:hAnsi="Times New Roman" w:cs="Times New Roman"/>
          <w:i/>
          <w:sz w:val="26"/>
          <w:szCs w:val="26"/>
        </w:rPr>
        <w:t xml:space="preserve">(Основание: </w:t>
      </w:r>
      <w:hyperlink r:id="rId10" w:history="1">
        <w:r w:rsidR="00CA3F23"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п. п. 1</w:t>
        </w:r>
      </w:hyperlink>
      <w:r w:rsidR="00CA3F23" w:rsidRPr="000F5A30">
        <w:rPr>
          <w:rFonts w:ascii="Times New Roman" w:hAnsi="Times New Roman" w:cs="Times New Roman"/>
          <w:i/>
          <w:sz w:val="26"/>
          <w:szCs w:val="26"/>
        </w:rPr>
        <w:t xml:space="preserve">, </w:t>
      </w:r>
      <w:hyperlink r:id="rId11" w:history="1">
        <w:r w:rsidR="00CA3F23" w:rsidRPr="000F5A30">
          <w:rPr>
            <w:rFonts w:ascii="Times New Roman" w:hAnsi="Times New Roman" w:cs="Times New Roman"/>
            <w:i/>
            <w:color w:val="0000FF"/>
            <w:sz w:val="26"/>
            <w:szCs w:val="26"/>
          </w:rPr>
          <w:t>2 ст. 376</w:t>
        </w:r>
      </w:hyperlink>
      <w:r w:rsidR="00CA3F23" w:rsidRPr="000F5A30">
        <w:rPr>
          <w:rFonts w:ascii="Times New Roman" w:hAnsi="Times New Roman" w:cs="Times New Roman"/>
          <w:i/>
          <w:sz w:val="26"/>
          <w:szCs w:val="26"/>
        </w:rPr>
        <w:t xml:space="preserve"> НК РФ)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E578EA" w:rsidP="000F5A3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5A30">
        <w:rPr>
          <w:rFonts w:ascii="Times New Roman" w:hAnsi="Times New Roman" w:cs="Times New Roman"/>
          <w:b/>
          <w:sz w:val="26"/>
          <w:szCs w:val="26"/>
        </w:rPr>
        <w:t>5. Земельный налог</w:t>
      </w: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578EA" w:rsidRPr="000F5A30" w:rsidRDefault="00E578EA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5.1</w:t>
      </w:r>
      <w:r w:rsidR="000F5A30">
        <w:rPr>
          <w:rFonts w:ascii="Times New Roman" w:hAnsi="Times New Roman" w:cs="Times New Roman"/>
          <w:sz w:val="26"/>
          <w:szCs w:val="26"/>
        </w:rPr>
        <w:t>.</w:t>
      </w:r>
      <w:r w:rsidRPr="000F5A30">
        <w:rPr>
          <w:rFonts w:ascii="Times New Roman" w:hAnsi="Times New Roman" w:cs="Times New Roman"/>
          <w:sz w:val="26"/>
          <w:szCs w:val="26"/>
        </w:rPr>
        <w:t xml:space="preserve"> Налоговая база по земельному налогу определяется как кадастровая стоимость земельных участков, признаваемых объектами налогообложения.</w:t>
      </w:r>
    </w:p>
    <w:p w:rsidR="00E578EA" w:rsidRPr="000F5A30" w:rsidRDefault="000F5A30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="00E578EA" w:rsidRPr="000F5A30">
        <w:rPr>
          <w:rFonts w:ascii="Times New Roman" w:hAnsi="Times New Roman" w:cs="Times New Roman"/>
          <w:sz w:val="26"/>
          <w:szCs w:val="26"/>
        </w:rPr>
        <w:t xml:space="preserve">Льготы, налоговая ставка и порядок уплаты налога и авансовых платежей по земельному налогу устанавливается решением Собрания депутатов </w:t>
      </w:r>
      <w:r w:rsidR="008F3E0A">
        <w:rPr>
          <w:rFonts w:ascii="Times New Roman" w:hAnsi="Times New Roman" w:cs="Times New Roman"/>
          <w:sz w:val="26"/>
          <w:szCs w:val="26"/>
        </w:rPr>
        <w:t>Пешков</w:t>
      </w:r>
      <w:r w:rsidR="00E578EA" w:rsidRPr="000F5A30">
        <w:rPr>
          <w:rFonts w:ascii="Times New Roman" w:hAnsi="Times New Roman" w:cs="Times New Roman"/>
          <w:sz w:val="26"/>
          <w:szCs w:val="26"/>
        </w:rPr>
        <w:t>ского сельского поселения.</w:t>
      </w:r>
    </w:p>
    <w:p w:rsidR="00E578EA" w:rsidRPr="000F5A30" w:rsidRDefault="00E578EA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5.</w:t>
      </w:r>
      <w:r w:rsidR="000F5A30">
        <w:rPr>
          <w:rFonts w:ascii="Times New Roman" w:hAnsi="Times New Roman" w:cs="Times New Roman"/>
          <w:sz w:val="26"/>
          <w:szCs w:val="26"/>
        </w:rPr>
        <w:t>3</w:t>
      </w:r>
      <w:r w:rsidRPr="000F5A30">
        <w:rPr>
          <w:rFonts w:ascii="Times New Roman" w:hAnsi="Times New Roman" w:cs="Times New Roman"/>
          <w:sz w:val="26"/>
          <w:szCs w:val="26"/>
        </w:rPr>
        <w:t>. Уплата налога производится учреждением по месту нахождения каждого земельного участка, являющегося объектом налогообложения.</w:t>
      </w:r>
    </w:p>
    <w:p w:rsidR="00E578EA" w:rsidRPr="000F5A30" w:rsidRDefault="00E578EA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5A30">
        <w:rPr>
          <w:rFonts w:ascii="Times New Roman" w:hAnsi="Times New Roman" w:cs="Times New Roman"/>
          <w:b/>
          <w:sz w:val="26"/>
          <w:szCs w:val="26"/>
        </w:rPr>
        <w:t>6. Транспортный налог</w:t>
      </w:r>
    </w:p>
    <w:p w:rsidR="00E578EA" w:rsidRPr="000F5A30" w:rsidRDefault="000F5A30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</w:t>
      </w:r>
      <w:r w:rsidR="00E578EA" w:rsidRPr="000F5A30">
        <w:rPr>
          <w:rFonts w:ascii="Times New Roman" w:hAnsi="Times New Roman" w:cs="Times New Roman"/>
          <w:sz w:val="26"/>
          <w:szCs w:val="26"/>
        </w:rPr>
        <w:t xml:space="preserve"> По транспортному налогу объектом налогообложения считаются транспортные средства, учитываемые на балансе учреждения.</w:t>
      </w:r>
    </w:p>
    <w:p w:rsidR="00E578EA" w:rsidRPr="000F5A30" w:rsidRDefault="000F5A30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r w:rsidR="00E578EA" w:rsidRPr="000F5A30">
        <w:rPr>
          <w:rFonts w:ascii="Times New Roman" w:hAnsi="Times New Roman" w:cs="Times New Roman"/>
          <w:sz w:val="26"/>
          <w:szCs w:val="26"/>
        </w:rPr>
        <w:t xml:space="preserve">Для исчисления транспортного налога применяются налоговые ставки, установленные областным законом Ростовской области от 10 мая 2012 года № 843-ЗС «О региональных налогах и некоторых вопросах налогообложения в Ростовской области». </w:t>
      </w:r>
    </w:p>
    <w:p w:rsidR="00E578EA" w:rsidRPr="000F5A30" w:rsidRDefault="000F5A30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6.3. </w:t>
      </w:r>
      <w:r w:rsidR="00E578EA" w:rsidRPr="000F5A30">
        <w:rPr>
          <w:rFonts w:ascii="Times New Roman" w:hAnsi="Times New Roman" w:cs="Times New Roman"/>
          <w:sz w:val="26"/>
          <w:szCs w:val="26"/>
        </w:rPr>
        <w:t xml:space="preserve">В налогооблагаемую базу по уплате транспортного налога включается мощность всех транспортных средств </w:t>
      </w:r>
      <w:r w:rsidR="00E578EA" w:rsidRPr="000F5A30">
        <w:rPr>
          <w:rFonts w:ascii="Times New Roman" w:hAnsi="Times New Roman" w:cs="Times New Roman"/>
          <w:color w:val="000000"/>
          <w:sz w:val="26"/>
          <w:szCs w:val="26"/>
        </w:rPr>
        <w:t>в соответствии с законодательством РФ.</w:t>
      </w:r>
    </w:p>
    <w:p w:rsidR="00E578EA" w:rsidRPr="000F5A30" w:rsidRDefault="000F5A30" w:rsidP="000F5A30">
      <w:pPr>
        <w:shd w:val="clear" w:color="auto" w:fill="FFFFFF"/>
        <w:tabs>
          <w:tab w:val="left" w:pos="7797"/>
        </w:tabs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6.4. </w:t>
      </w:r>
      <w:r w:rsidR="00E578EA" w:rsidRPr="000F5A30">
        <w:rPr>
          <w:rFonts w:ascii="Times New Roman" w:hAnsi="Times New Roman" w:cs="Times New Roman"/>
          <w:sz w:val="26"/>
          <w:szCs w:val="26"/>
        </w:rPr>
        <w:t xml:space="preserve">Постановка на учет транспортных средств, предоставление налоговых деклараций и перечисление налога осуществляется Администрацией по месту регистрации транспортного </w:t>
      </w:r>
      <w:proofErr w:type="spellStart"/>
      <w:r w:rsidR="00E578EA" w:rsidRPr="000F5A30">
        <w:rPr>
          <w:rFonts w:ascii="Times New Roman" w:hAnsi="Times New Roman" w:cs="Times New Roman"/>
          <w:sz w:val="26"/>
          <w:szCs w:val="26"/>
        </w:rPr>
        <w:t>средства</w:t>
      </w:r>
      <w:proofErr w:type="gramStart"/>
      <w:r w:rsidR="00E578EA" w:rsidRPr="000F5A30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E578EA" w:rsidRPr="000F5A30">
        <w:rPr>
          <w:rFonts w:ascii="Times New Roman" w:hAnsi="Times New Roman" w:cs="Times New Roman"/>
          <w:sz w:val="26"/>
          <w:szCs w:val="26"/>
        </w:rPr>
        <w:t>вансовые</w:t>
      </w:r>
      <w:proofErr w:type="spellEnd"/>
      <w:r w:rsidR="00E578EA" w:rsidRPr="000F5A30">
        <w:rPr>
          <w:rFonts w:ascii="Times New Roman" w:hAnsi="Times New Roman" w:cs="Times New Roman"/>
          <w:sz w:val="26"/>
          <w:szCs w:val="26"/>
        </w:rPr>
        <w:t xml:space="preserve"> платежи по транспортному налогу производятся.</w:t>
      </w:r>
    </w:p>
    <w:p w:rsidR="00E578EA" w:rsidRPr="000F5A30" w:rsidRDefault="00E578EA" w:rsidP="000F5A30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578EA" w:rsidRPr="000F5A30" w:rsidRDefault="00E578EA" w:rsidP="000F5A30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t>Все изменения и дополнения к настоящей учетной политике утверждаются руководителем учреждения.</w:t>
      </w:r>
    </w:p>
    <w:p w:rsidR="00E578EA" w:rsidRPr="000F5A30" w:rsidRDefault="00E578EA" w:rsidP="000F5A30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5A30">
        <w:rPr>
          <w:rFonts w:ascii="Times New Roman" w:hAnsi="Times New Roman" w:cs="Times New Roman"/>
          <w:sz w:val="26"/>
          <w:szCs w:val="26"/>
        </w:rPr>
        <w:lastRenderedPageBreak/>
        <w:t xml:space="preserve"> Если в результате изменения действующего законодательства РФ отдельные статьи настоящего распоряжения вступят с ним в противоречие, они утрачивают силу, преимущественную силу имеют положения действующего законодательства РФ.</w:t>
      </w:r>
    </w:p>
    <w:p w:rsidR="00E578EA" w:rsidRPr="000F5A30" w:rsidRDefault="00E578EA" w:rsidP="000F5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3F23" w:rsidRPr="000F5A30" w:rsidRDefault="00CA3F23" w:rsidP="000F5A3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CA3F23" w:rsidRPr="000F5A30" w:rsidSect="00742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D501C"/>
    <w:multiLevelType w:val="multilevel"/>
    <w:tmpl w:val="572E0B6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EE06D6"/>
    <w:multiLevelType w:val="multilevel"/>
    <w:tmpl w:val="EC3C6AD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3F23"/>
    <w:rsid w:val="00040433"/>
    <w:rsid w:val="00082AB2"/>
    <w:rsid w:val="000F5A30"/>
    <w:rsid w:val="001664B3"/>
    <w:rsid w:val="001A67C8"/>
    <w:rsid w:val="00253B5F"/>
    <w:rsid w:val="00406314"/>
    <w:rsid w:val="004F4414"/>
    <w:rsid w:val="00610A6E"/>
    <w:rsid w:val="006C1A79"/>
    <w:rsid w:val="00742E97"/>
    <w:rsid w:val="008F3E0A"/>
    <w:rsid w:val="00A040A5"/>
    <w:rsid w:val="00A62B2A"/>
    <w:rsid w:val="00AC222E"/>
    <w:rsid w:val="00C91D09"/>
    <w:rsid w:val="00CA3F23"/>
    <w:rsid w:val="00D41A42"/>
    <w:rsid w:val="00E5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E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F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A3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3F2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4063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AF47EAB3D806AD40275A49AC38F4583D3E874AE5F02D7B017B80271E17F808029DE58C6CAD3E83AE22388A9EC67F88BFD919DEDE6F0A05gF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1AF47EAB3D806AD40275A49AC38F4583D3E874BE0F62D7B017B80271E17F808029DE58E60A8388EF1272D9BC6CB769FA1DD03C2DC6D00g8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1AF47EAB3D806AD40275A49AC38F4583D3E874AE5F02D7B017B80271E17F808029DE5886FA53C8EF1272D9BC6CB769FA1DD03C2DC6D00g8I" TargetMode="External"/><Relationship Id="rId11" Type="http://schemas.openxmlformats.org/officeDocument/2006/relationships/hyperlink" Target="consultantplus://offline/ref=C1AF47EAB3D806AD40275A49AC38F4583D3E874AE5F02D7B017B80271E17F808029DE58C68AF378DAE22388A9EC67F88BFD919DEDE6F0A05gF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AF47EAB3D806AD40275A49AC38F4583D3E874AE5F02D7B017B80271E17F808029DE58C6EAA3986AE22388A9EC67F88BFD919DEDE6F0A05g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AF47EAB3D806AD40275A49AC38F4583D39814CEEF22D7B017B80271E17F808029DE58F6BAB35D1F4323CC3CBC26181A5C71FC0DE06g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9B607-F2E5-4A90-986A-23FF02F0B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20</cp:revision>
  <cp:lastPrinted>2023-02-27T10:54:00Z</cp:lastPrinted>
  <dcterms:created xsi:type="dcterms:W3CDTF">2020-11-24T05:22:00Z</dcterms:created>
  <dcterms:modified xsi:type="dcterms:W3CDTF">2023-03-01T09:32:00Z</dcterms:modified>
</cp:coreProperties>
</file>